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eastAsia="黑体"/>
          <w:kern w:val="2"/>
          <w:sz w:val="32"/>
          <w:szCs w:val="32"/>
        </w:rPr>
      </w:pPr>
      <w:r>
        <w:rPr>
          <w:rFonts w:eastAsia="黑体"/>
          <w:kern w:val="2"/>
          <w:sz w:val="32"/>
          <w:szCs w:val="32"/>
        </w:rPr>
        <w:t>附件1：</w:t>
      </w:r>
    </w:p>
    <w:p>
      <w:pPr>
        <w:spacing w:line="70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招聘岗位及任职要求</w:t>
      </w:r>
    </w:p>
    <w:tbl>
      <w:tblPr>
        <w:tblStyle w:val="3"/>
        <w:tblW w:w="14361" w:type="dxa"/>
        <w:tblInd w:w="93" w:type="dxa"/>
        <w:tblLayout w:type="autofit"/>
        <w:tblCellMar>
          <w:top w:w="0" w:type="dxa"/>
          <w:left w:w="108" w:type="dxa"/>
          <w:bottom w:w="0" w:type="dxa"/>
          <w:right w:w="108" w:type="dxa"/>
        </w:tblCellMar>
      </w:tblPr>
      <w:tblGrid>
        <w:gridCol w:w="1745"/>
        <w:gridCol w:w="1276"/>
        <w:gridCol w:w="1559"/>
        <w:gridCol w:w="1701"/>
        <w:gridCol w:w="8080"/>
      </w:tblGrid>
      <w:tr>
        <w:tblPrEx>
          <w:tblCellMar>
            <w:top w:w="0" w:type="dxa"/>
            <w:left w:w="108" w:type="dxa"/>
            <w:bottom w:w="0" w:type="dxa"/>
            <w:right w:w="108" w:type="dxa"/>
          </w:tblCellMar>
        </w:tblPrEx>
        <w:trPr>
          <w:trHeight w:val="660" w:hRule="atLeast"/>
        </w:trPr>
        <w:tc>
          <w:tcPr>
            <w:tcW w:w="17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拟招聘岗位</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人数</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学历</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专业</w:t>
            </w:r>
          </w:p>
        </w:tc>
        <w:tc>
          <w:tcPr>
            <w:tcW w:w="8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b/>
                <w:color w:val="000000"/>
                <w:sz w:val="28"/>
              </w:rPr>
            </w:pPr>
            <w:r>
              <w:rPr>
                <w:rFonts w:ascii="Times New Roman" w:hAnsi="Times New Roman" w:eastAsia="仿宋_GB2312" w:cs="Times New Roman"/>
                <w:b/>
                <w:color w:val="000000"/>
                <w:kern w:val="0"/>
                <w:sz w:val="28"/>
                <w:lang w:bidi="ar"/>
              </w:rPr>
              <w:t>任职要求</w:t>
            </w:r>
          </w:p>
        </w:tc>
      </w:tr>
      <w:tr>
        <w:tblPrEx>
          <w:tblCellMar>
            <w:top w:w="0" w:type="dxa"/>
            <w:left w:w="108" w:type="dxa"/>
            <w:bottom w:w="0" w:type="dxa"/>
            <w:right w:w="108" w:type="dxa"/>
          </w:tblCellMar>
        </w:tblPrEx>
        <w:trPr>
          <w:trHeight w:val="3160" w:hRule="atLeast"/>
        </w:trPr>
        <w:tc>
          <w:tcPr>
            <w:tcW w:w="17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副总经理</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（业务）</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1人</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本科及以上（双证）</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金融、保险或经济等相关专业</w:t>
            </w:r>
          </w:p>
        </w:tc>
        <w:tc>
          <w:tcPr>
            <w:tcW w:w="8080" w:type="dxa"/>
            <w:tcBorders>
              <w:top w:val="single" w:color="000000" w:sz="4" w:space="0"/>
              <w:left w:val="single" w:color="000000" w:sz="4" w:space="0"/>
              <w:bottom w:val="single" w:color="000000" w:sz="4" w:space="0"/>
              <w:right w:val="single" w:color="000000" w:sz="4" w:space="0"/>
            </w:tcBorders>
            <w:vAlign w:val="center"/>
          </w:tcPr>
          <w:p>
            <w:pPr>
              <w:widowControl/>
              <w:spacing w:line="500" w:lineRule="exact"/>
              <w:jc w:val="left"/>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1.42</w:t>
            </w:r>
            <w:r>
              <w:rPr>
                <w:rFonts w:hint="eastAsia" w:ascii="Times New Roman" w:hAnsi="Times New Roman" w:eastAsia="仿宋_GB2312" w:cs="Times New Roman"/>
                <w:color w:val="000000"/>
                <w:kern w:val="0"/>
                <w:sz w:val="28"/>
                <w:lang w:bidi="ar"/>
              </w:rPr>
              <w:t>周岁</w:t>
            </w:r>
            <w:r>
              <w:rPr>
                <w:rFonts w:ascii="Times New Roman" w:hAnsi="Times New Roman" w:eastAsia="仿宋_GB2312" w:cs="Times New Roman"/>
                <w:color w:val="000000"/>
                <w:kern w:val="0"/>
                <w:sz w:val="28"/>
                <w:lang w:bidi="ar"/>
              </w:rPr>
              <w:t>以下</w:t>
            </w:r>
            <w:r>
              <w:rPr>
                <w:rFonts w:hint="eastAsia" w:ascii="Times New Roman" w:hAnsi="Times New Roman" w:eastAsia="仿宋_GB2312" w:cs="Times New Roman"/>
                <w:color w:val="000000"/>
                <w:kern w:val="0"/>
                <w:sz w:val="28"/>
                <w:lang w:bidi="ar"/>
              </w:rPr>
              <w:t>（1</w:t>
            </w:r>
            <w:r>
              <w:rPr>
                <w:rFonts w:ascii="Times New Roman" w:hAnsi="Times New Roman" w:eastAsia="仿宋_GB2312" w:cs="Times New Roman"/>
                <w:color w:val="000000"/>
                <w:kern w:val="0"/>
                <w:sz w:val="28"/>
                <w:lang w:bidi="ar"/>
              </w:rPr>
              <w:t>981</w:t>
            </w:r>
            <w:r>
              <w:rPr>
                <w:rFonts w:hint="eastAsia" w:ascii="Times New Roman" w:hAnsi="Times New Roman" w:eastAsia="仿宋_GB2312" w:cs="Times New Roman"/>
                <w:color w:val="000000"/>
                <w:kern w:val="0"/>
                <w:sz w:val="28"/>
                <w:lang w:bidi="ar"/>
              </w:rPr>
              <w:t>年6月9日后出生）</w:t>
            </w:r>
            <w:r>
              <w:rPr>
                <w:rFonts w:ascii="Times New Roman" w:hAnsi="Times New Roman" w:eastAsia="仿宋_GB2312" w:cs="Times New Roman"/>
                <w:color w:val="000000"/>
                <w:kern w:val="0"/>
                <w:sz w:val="28"/>
                <w:lang w:bidi="ar"/>
              </w:rPr>
              <w:t>，本科及以上学历，学士及以上学位；</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2.保险行业8年及以上从业经验，3年以上国内大型保险公司或保险经纪公司副总经理及以上级别工作经验；</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3.熟悉保险经纪行业相关政策法规；</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4.有较强业务敏锐度、领导决策、分析判断、组织协调能力；</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5.熟悉全省多地保险市场情况，拥有较好的渠道资源；</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6.具备较强省内外业务拓展能力，能与监管部门快速建立联系；</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7.符合监管机构规定的保险经纪机构高级管理人员任职审核及审查要求。</w:t>
            </w:r>
          </w:p>
        </w:tc>
      </w:tr>
      <w:tr>
        <w:tblPrEx>
          <w:tblCellMar>
            <w:top w:w="0" w:type="dxa"/>
            <w:left w:w="108" w:type="dxa"/>
            <w:bottom w:w="0" w:type="dxa"/>
            <w:right w:w="108" w:type="dxa"/>
          </w:tblCellMar>
        </w:tblPrEx>
        <w:trPr>
          <w:trHeight w:val="2820" w:hRule="atLeast"/>
        </w:trPr>
        <w:tc>
          <w:tcPr>
            <w:tcW w:w="17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副总经理</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（内控）</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1人</w:t>
            </w:r>
          </w:p>
        </w:tc>
        <w:tc>
          <w:tcPr>
            <w:tcW w:w="15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kern w:val="0"/>
                <w:sz w:val="28"/>
                <w:lang w:bidi="ar"/>
              </w:rPr>
            </w:pPr>
            <w:r>
              <w:rPr>
                <w:rFonts w:ascii="Times New Roman" w:hAnsi="Times New Roman" w:eastAsia="仿宋_GB2312" w:cs="Times New Roman"/>
                <w:color w:val="000000"/>
                <w:kern w:val="0"/>
                <w:sz w:val="28"/>
                <w:lang w:bidi="ar"/>
              </w:rPr>
              <w:t>本科及以上</w:t>
            </w:r>
          </w:p>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（双证）</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财会、金融等相关专业</w:t>
            </w:r>
          </w:p>
        </w:tc>
        <w:tc>
          <w:tcPr>
            <w:tcW w:w="808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Times New Roman" w:hAnsi="Times New Roman" w:eastAsia="仿宋_GB2312" w:cs="Times New Roman"/>
                <w:color w:val="000000"/>
                <w:sz w:val="28"/>
              </w:rPr>
            </w:pPr>
            <w:r>
              <w:rPr>
                <w:rFonts w:ascii="Times New Roman" w:hAnsi="Times New Roman" w:eastAsia="仿宋_GB2312" w:cs="Times New Roman"/>
                <w:color w:val="000000"/>
                <w:kern w:val="0"/>
                <w:sz w:val="28"/>
                <w:lang w:bidi="ar"/>
              </w:rPr>
              <w:t>1.42</w:t>
            </w:r>
            <w:r>
              <w:rPr>
                <w:rFonts w:hint="eastAsia" w:ascii="Times New Roman" w:hAnsi="Times New Roman" w:eastAsia="仿宋_GB2312" w:cs="Times New Roman"/>
                <w:color w:val="000000"/>
                <w:kern w:val="0"/>
                <w:sz w:val="28"/>
                <w:lang w:bidi="ar"/>
              </w:rPr>
              <w:t>周岁</w:t>
            </w:r>
            <w:r>
              <w:rPr>
                <w:rFonts w:ascii="Times New Roman" w:hAnsi="Times New Roman" w:eastAsia="仿宋_GB2312" w:cs="Times New Roman"/>
                <w:color w:val="000000"/>
                <w:kern w:val="0"/>
                <w:sz w:val="28"/>
                <w:lang w:bidi="ar"/>
              </w:rPr>
              <w:t>以下</w:t>
            </w:r>
            <w:r>
              <w:rPr>
                <w:rFonts w:hint="eastAsia" w:ascii="Times New Roman" w:hAnsi="Times New Roman" w:eastAsia="仿宋_GB2312" w:cs="Times New Roman"/>
                <w:color w:val="000000"/>
                <w:kern w:val="0"/>
                <w:sz w:val="28"/>
                <w:lang w:bidi="ar"/>
              </w:rPr>
              <w:t>（1</w:t>
            </w:r>
            <w:r>
              <w:rPr>
                <w:rFonts w:ascii="Times New Roman" w:hAnsi="Times New Roman" w:eastAsia="仿宋_GB2312" w:cs="Times New Roman"/>
                <w:color w:val="000000"/>
                <w:kern w:val="0"/>
                <w:sz w:val="28"/>
                <w:lang w:bidi="ar"/>
              </w:rPr>
              <w:t>981</w:t>
            </w:r>
            <w:r>
              <w:rPr>
                <w:rFonts w:hint="eastAsia" w:ascii="Times New Roman" w:hAnsi="Times New Roman" w:eastAsia="仿宋_GB2312" w:cs="Times New Roman"/>
                <w:color w:val="000000"/>
                <w:kern w:val="0"/>
                <w:sz w:val="28"/>
                <w:lang w:bidi="ar"/>
              </w:rPr>
              <w:t>年6月9日后出生）</w:t>
            </w:r>
            <w:r>
              <w:rPr>
                <w:rFonts w:ascii="Times New Roman" w:hAnsi="Times New Roman" w:eastAsia="仿宋_GB2312" w:cs="Times New Roman"/>
                <w:color w:val="000000"/>
                <w:kern w:val="0"/>
                <w:sz w:val="28"/>
                <w:lang w:bidi="ar"/>
              </w:rPr>
              <w:t>，本科及以上学历，学士及以上学位；</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2.10年以上财务管理经验、3年以上国企财务部门或综合部门管理经验，有金融行业、上市公司工作经验者优先；</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3.熟悉国家会计准则、税法政策，精通财务管理；精通全盘帐务，熟悉项目预算及结算工作；</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4.具有较强的财务分析能力，熟悉财务控制、预算管理、资金运营、财务结算及稽核流程；</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5.具备国有企业党建纪检、人事工会、宣传行政后勤工作统筹管理能力；</w:t>
            </w:r>
            <w:r>
              <w:rPr>
                <w:rFonts w:ascii="Times New Roman" w:hAnsi="Times New Roman" w:eastAsia="仿宋_GB2312" w:cs="Times New Roman"/>
                <w:color w:val="000000"/>
                <w:kern w:val="0"/>
                <w:sz w:val="28"/>
                <w:lang w:bidi="ar"/>
              </w:rPr>
              <w:br w:type="textWrapping"/>
            </w:r>
            <w:r>
              <w:rPr>
                <w:rFonts w:ascii="Times New Roman" w:hAnsi="Times New Roman" w:eastAsia="仿宋_GB2312" w:cs="Times New Roman"/>
                <w:color w:val="000000"/>
                <w:kern w:val="0"/>
                <w:sz w:val="28"/>
                <w:lang w:bidi="ar"/>
              </w:rPr>
              <w:t>6.符合监管机构规定的保险经纪机构高级管理人员任职审核及审查要求。</w:t>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317B4"/>
    <w:rsid w:val="50631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2"/>
    <w:basedOn w:val="1"/>
    <w:unhideWhenUsed/>
    <w:qFormat/>
    <w:uiPriority w:val="99"/>
    <w:pPr>
      <w:widowControl/>
      <w:spacing w:after="120" w:line="480" w:lineRule="auto"/>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2023-06-09T10:42:00Z</dcterms:created>
  <dc:creator>卢玥伊</dc:creator>
  <cp:lastModifiedBy>卢玥伊</cp:lastModifiedBy>
  <dcterms:modified xsi:type="dcterms:W3CDTF">2023-06-09T10:42:33Z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7C386DE8013E43A9AB450BFC91A636C7</vt:lpwstr>
  </property>
</Properties>
</file>